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8F0F3F" w14:textId="77777777" w:rsidR="001B6D71" w:rsidRDefault="00AB197B" w:rsidP="001B6D71">
      <w:pPr>
        <w:spacing w:line="480" w:lineRule="auto"/>
        <w:jc w:val="center"/>
      </w:pPr>
    </w:p>
    <w:p w14:paraId="68A39E4A" w14:textId="77777777" w:rsidR="001B6D71" w:rsidRDefault="00AB197B" w:rsidP="001B6D71">
      <w:pPr>
        <w:spacing w:line="480" w:lineRule="auto"/>
        <w:jc w:val="center"/>
      </w:pPr>
    </w:p>
    <w:p w14:paraId="7F2953CF" w14:textId="77777777" w:rsidR="001B6D71" w:rsidRDefault="00AB197B" w:rsidP="001B6D71">
      <w:pPr>
        <w:spacing w:line="480" w:lineRule="auto"/>
        <w:jc w:val="center"/>
      </w:pPr>
    </w:p>
    <w:p w14:paraId="3526F009" w14:textId="77777777" w:rsidR="001B6D71" w:rsidRDefault="00AB197B" w:rsidP="001B6D71">
      <w:pPr>
        <w:spacing w:line="480" w:lineRule="auto"/>
        <w:jc w:val="center"/>
      </w:pPr>
    </w:p>
    <w:p w14:paraId="0F453759" w14:textId="77777777" w:rsidR="001B6D71" w:rsidRDefault="00AB197B" w:rsidP="001B6D71">
      <w:pPr>
        <w:spacing w:line="480" w:lineRule="auto"/>
        <w:jc w:val="center"/>
      </w:pPr>
    </w:p>
    <w:p w14:paraId="53E0291E" w14:textId="77777777" w:rsidR="001B6D71" w:rsidRDefault="00AB197B" w:rsidP="001B6D71">
      <w:pPr>
        <w:spacing w:line="480" w:lineRule="auto"/>
        <w:jc w:val="center"/>
      </w:pPr>
    </w:p>
    <w:p w14:paraId="6AA42287" w14:textId="32B138E3" w:rsidR="003F45BC" w:rsidRDefault="008B12AC" w:rsidP="001B6D71">
      <w:pPr>
        <w:spacing w:line="480" w:lineRule="auto"/>
        <w:jc w:val="center"/>
      </w:pPr>
      <w:r>
        <w:t>Convicted and those Awaiting Trial in Jail</w:t>
      </w:r>
    </w:p>
    <w:p w14:paraId="5F71D599" w14:textId="77777777" w:rsidR="003F45BC" w:rsidRDefault="008B12AC" w:rsidP="001B6D71">
      <w:pPr>
        <w:spacing w:line="480" w:lineRule="auto"/>
        <w:jc w:val="center"/>
      </w:pPr>
      <w:r w:rsidRPr="00CD65C7">
        <w:t>Student’s Name</w:t>
      </w:r>
    </w:p>
    <w:p w14:paraId="475A4715" w14:textId="77777777" w:rsidR="003F45BC" w:rsidRDefault="008B12AC" w:rsidP="001B6D71">
      <w:pPr>
        <w:spacing w:line="480" w:lineRule="auto"/>
        <w:jc w:val="center"/>
      </w:pPr>
      <w:r>
        <w:t>Institutional Affiliations</w:t>
      </w:r>
    </w:p>
    <w:p w14:paraId="1F5BA169" w14:textId="77777777" w:rsidR="00BE71F4" w:rsidRDefault="008B12AC" w:rsidP="001B6D71">
      <w:pPr>
        <w:spacing w:line="480" w:lineRule="auto"/>
        <w:jc w:val="center"/>
      </w:pPr>
      <w:r>
        <w:br w:type="page"/>
      </w:r>
    </w:p>
    <w:p w14:paraId="6E196532" w14:textId="41E59395" w:rsidR="00541DC0" w:rsidRPr="00541DC0" w:rsidRDefault="008B12AC" w:rsidP="001B6D71">
      <w:pPr>
        <w:spacing w:line="480" w:lineRule="auto"/>
        <w:jc w:val="center"/>
      </w:pPr>
      <w:r w:rsidRPr="00541DC0">
        <w:lastRenderedPageBreak/>
        <w:t>Convicted and those Awaiting Trial in Jail</w:t>
      </w:r>
    </w:p>
    <w:p w14:paraId="0C91ADFD" w14:textId="77777777" w:rsidR="003F45BC" w:rsidRPr="001B6D71" w:rsidRDefault="008B12AC" w:rsidP="001B6D71">
      <w:pPr>
        <w:spacing w:line="480" w:lineRule="auto"/>
        <w:jc w:val="center"/>
        <w:rPr>
          <w:b/>
        </w:rPr>
      </w:pPr>
      <w:r w:rsidRPr="001B6D71">
        <w:rPr>
          <w:b/>
        </w:rPr>
        <w:t>Introduction</w:t>
      </w:r>
    </w:p>
    <w:p w14:paraId="418E4EBD" w14:textId="04E100A9" w:rsidR="003F45BC" w:rsidRDefault="008B12AC" w:rsidP="001B6D71">
      <w:pPr>
        <w:spacing w:line="480" w:lineRule="auto"/>
        <w:ind w:firstLine="720"/>
      </w:pPr>
      <w:r>
        <w:t>A criminal action is one brought by the state against an individual with an aim to execute punishment through imprisonment or any other penalty. Whenever a person is convicted of a serious crime, the court issues a compensation levy. A criminal action begins when police charge a person with an offense. Offenses are found in acts of parliament. Once a complaint is issued, the police have to bring the person before a magistrate as fast as possible as by law established. When the accused is remanded to a future date, the magistrate can decide to remand the accused in custody or on bail</w:t>
      </w:r>
      <w:r w:rsidR="00AD4158">
        <w:t xml:space="preserve"> (</w:t>
      </w:r>
      <w:r w:rsidR="00AD4158" w:rsidRPr="00AD4158">
        <w:t>Federal Bureau of Prisons</w:t>
      </w:r>
      <w:r w:rsidR="00AD4158">
        <w:t>, 2015)</w:t>
      </w:r>
      <w:r>
        <w:t>. This paper seeks to establish whether there should exist a variation in terms of treatment accorded to the convicted and those yet to be found guilty in court.</w:t>
      </w:r>
    </w:p>
    <w:p w14:paraId="2CF4D590" w14:textId="77777777" w:rsidR="003F45BC" w:rsidRPr="001B6D71" w:rsidRDefault="008B12AC" w:rsidP="001B6D71">
      <w:pPr>
        <w:spacing w:line="480" w:lineRule="auto"/>
        <w:jc w:val="center"/>
        <w:rPr>
          <w:b/>
        </w:rPr>
      </w:pPr>
      <w:r w:rsidRPr="001B6D71">
        <w:rPr>
          <w:b/>
        </w:rPr>
        <w:t>Should those who are awaiting trial be treated differently while in jail than those who have been convicted?</w:t>
      </w:r>
    </w:p>
    <w:p w14:paraId="508EB887" w14:textId="0FAFAAB6" w:rsidR="003F45BC" w:rsidRDefault="008B12AC" w:rsidP="001B6D71">
      <w:pPr>
        <w:spacing w:line="480" w:lineRule="auto"/>
        <w:ind w:firstLine="720"/>
      </w:pPr>
      <w:r>
        <w:t xml:space="preserve">Those who are awaiting trial ought to be treated differently in jail compared to those who have already been convicted. There are thousands of individuals in jail across the world who are yet to be convicted. Pretrial detention takes months and sometimes its impact does not just affect the individual involved but their family at large. This action is harmful and also unfair to victims who are yet to be convicted even though it serves the purpose in the judicial process enabling for time for clear evidence against the person awaiting trial (Liebling, 2011). Some individuals are detained not because they wanted, but maybe they did not afford the bail. Such an individual, if put on the same scale as someone who is already convicted would be so unfair. Furthermore, detention might take more time than that which is stipulated while the case is pending. In </w:t>
      </w:r>
      <w:r>
        <w:lastRenderedPageBreak/>
        <w:t>countries such as Bolivia for instance, about 75% of detainees were found to have been held in excess of between 18 to 36 months in comparison to the limits established through the laws (</w:t>
      </w:r>
      <w:r w:rsidRPr="00CD65C7">
        <w:t>Bureau of Justice Statistics</w:t>
      </w:r>
      <w:r>
        <w:t>, 2018). This is inhuman especially if the treatment they receive is same as that received by those convicted.</w:t>
      </w:r>
    </w:p>
    <w:p w14:paraId="0B80033F" w14:textId="21FF84C5" w:rsidR="003F45BC" w:rsidRDefault="008B12AC" w:rsidP="001B6D71">
      <w:pPr>
        <w:spacing w:line="480" w:lineRule="auto"/>
        <w:ind w:firstLine="720"/>
      </w:pPr>
      <w:r>
        <w:t>Pretrial detention traps innocent people apart from stretching the already overstretched prison services and resources. The detention undermines the respect and the rights of an individual way before they are convicted of a crime they are accused of</w:t>
      </w:r>
      <w:r w:rsidR="0057360E">
        <w:t xml:space="preserve"> (Liebling, </w:t>
      </w:r>
      <w:r w:rsidR="0057360E" w:rsidRPr="0057360E">
        <w:t>2011)</w:t>
      </w:r>
      <w:r>
        <w:t>. Since such individuals are still awaiting their ruling of the magistrate in, it is wrong to treat them as those who are already convicted. For instance, there are scenarios where the person may not be found guilty.  When this happens, the rights of the person are found to have been violated if they were treated the same way as those already convicted. Once an individual has been found guilty of a crime, a penalty is issued and thus the treatment accorded to them is deserving compared to those who are yet to be convicted. Treating such people, in the same way, makes it appear as though there is no difference between those convicted and those yet to be found guilty of the crimes they are accused of. Detainees should not experience loss of liberty and security like the convicted or sentenced counterparts (Liebling, 2011). This is only possible if the treatment accorded is different.</w:t>
      </w:r>
    </w:p>
    <w:p w14:paraId="009A46A3" w14:textId="77777777" w:rsidR="003F45BC" w:rsidRPr="001B6D71" w:rsidRDefault="008B12AC" w:rsidP="001B6D71">
      <w:pPr>
        <w:spacing w:line="480" w:lineRule="auto"/>
        <w:jc w:val="center"/>
        <w:rPr>
          <w:b/>
        </w:rPr>
      </w:pPr>
      <w:r w:rsidRPr="001B6D71">
        <w:rPr>
          <w:b/>
        </w:rPr>
        <w:t>Do people who have not yet been found guilty have more “rights” than those who have been found guilty?</w:t>
      </w:r>
    </w:p>
    <w:p w14:paraId="5DE6FEA2" w14:textId="1122AD5A" w:rsidR="003F45BC" w:rsidRDefault="008B12AC" w:rsidP="001B6D71">
      <w:pPr>
        <w:spacing w:line="480" w:lineRule="auto"/>
        <w:ind w:firstLine="720"/>
      </w:pPr>
      <w:r>
        <w:t xml:space="preserve">People who are not yet found guilty have more “rights” than those found guilty. Remember some people are in jail because they could not afford the bail price. Such individuals have rights since they are legally presumed innocent but still awaiting trial. These individuals even though they may not afford their freedom, there is a need to remember they have rights </w:t>
      </w:r>
      <w:r>
        <w:lastRenderedPageBreak/>
        <w:t>which must be protected. Detainees have rights to be free from abuse through deprivation of basic needs under normal conditions. They must be given better attention in terms of their basic needs compared to convicts (</w:t>
      </w:r>
      <w:r w:rsidRPr="00803A75">
        <w:t>Federal Bureau of Prisons</w:t>
      </w:r>
      <w:r>
        <w:t xml:space="preserve">, 2018). Furthermore, the law does not allow corporal punishment on them since they are still awaiting trial. This is contrary to the individuals who have been convicted. They should also not be subjected to the use of physical force of whatever magnitude since they might be innocent even though in jail waiting for judicial determination (Schlanger, </w:t>
      </w:r>
      <w:r w:rsidRPr="00CD65C7">
        <w:t>2010</w:t>
      </w:r>
      <w:r>
        <w:t>).</w:t>
      </w:r>
    </w:p>
    <w:p w14:paraId="726E11A1" w14:textId="710C71F5" w:rsidR="003F45BC" w:rsidRDefault="008B12AC" w:rsidP="001B6D71">
      <w:pPr>
        <w:spacing w:line="480" w:lineRule="auto"/>
        <w:ind w:firstLine="720"/>
      </w:pPr>
      <w:r>
        <w:t>The court must have a good reason for holding such an individual in prison before trial. This is a right that must be enjoyed by someone yet to be found guilty. Reasons might range from the probability that the person might re-offend, intimidate witnesses or even miss to appear in court for trial when called. Freedom must be accorded to such an individual and they should not be subjected to many restrictions like those of pe</w:t>
      </w:r>
      <w:bookmarkStart w:id="0" w:name="_GoBack"/>
      <w:bookmarkEnd w:id="0"/>
      <w:r>
        <w:t xml:space="preserve">ople who have been found guilty. This means the person can contact their family and friends through phone or letters without being restricted in comparison to those found guilty. These amongst other rights must be given to those people who are yet to be found guilty since their innocence stands till proven otherwise. Violation of their rights and generalization with those already </w:t>
      </w:r>
      <w:r w:rsidR="00D57685">
        <w:t>found guilty is against the law</w:t>
      </w:r>
      <w:r w:rsidR="005A2D93">
        <w:t xml:space="preserve"> (CrimeSolutions</w:t>
      </w:r>
      <w:r>
        <w:t>, 2018).</w:t>
      </w:r>
    </w:p>
    <w:p w14:paraId="719D13BF" w14:textId="61ED94B0" w:rsidR="00DE5C3A" w:rsidRPr="009E17EA" w:rsidRDefault="008B12AC" w:rsidP="001B6D71">
      <w:pPr>
        <w:spacing w:line="480" w:lineRule="auto"/>
        <w:jc w:val="center"/>
        <w:rPr>
          <w:b/>
        </w:rPr>
      </w:pPr>
      <w:r w:rsidRPr="009E17EA">
        <w:rPr>
          <w:b/>
        </w:rPr>
        <w:t>Conclusion</w:t>
      </w:r>
    </w:p>
    <w:p w14:paraId="0D7626C4" w14:textId="7BC569A6" w:rsidR="006A3798" w:rsidRDefault="008B12AC" w:rsidP="00BB1D3E">
      <w:pPr>
        <w:spacing w:line="480" w:lineRule="auto"/>
        <w:ind w:firstLine="720"/>
      </w:pPr>
      <w:r>
        <w:t>In conclusion, there is indeed a remarkable difference between someone convicted of a crime and one who is awaiting such a conviction though already in jail. Their treatment must therefore vary and bring out the contrast with those yet to be found guilty enjoying more rights since they remain innocent until proven guilty. Since those yet be found guilty have more rights, the difference between the two is clear and must be maintained as per the law.</w:t>
      </w:r>
      <w:r>
        <w:br w:type="page"/>
      </w:r>
    </w:p>
    <w:p w14:paraId="5D062B4E" w14:textId="2B7A4A03" w:rsidR="003F45BC" w:rsidRDefault="008B12AC" w:rsidP="001B6D71">
      <w:pPr>
        <w:spacing w:line="480" w:lineRule="auto"/>
        <w:jc w:val="center"/>
      </w:pPr>
      <w:r>
        <w:lastRenderedPageBreak/>
        <w:t>References</w:t>
      </w:r>
    </w:p>
    <w:p w14:paraId="1C004886" w14:textId="77777777" w:rsidR="009E17EA" w:rsidRDefault="008B12AC" w:rsidP="001B6D71">
      <w:pPr>
        <w:spacing w:line="480" w:lineRule="auto"/>
        <w:ind w:left="720" w:hanging="720"/>
      </w:pPr>
      <w:r w:rsidRPr="00CD65C7">
        <w:t>Bureau of Justice Statistics</w:t>
      </w:r>
      <w:r>
        <w:t>. Retrieved from:</w:t>
      </w:r>
      <w:r w:rsidRPr="00CD65C7">
        <w:t xml:space="preserve"> </w:t>
      </w:r>
      <w:hyperlink r:id="rId7" w:history="1">
        <w:r w:rsidRPr="00CD65C7">
          <w:rPr>
            <w:rStyle w:val="Hyperlink"/>
          </w:rPr>
          <w:t>http://www.bjs.gov/</w:t>
        </w:r>
      </w:hyperlink>
      <w:r w:rsidRPr="00803A75">
        <w:t xml:space="preserve"> </w:t>
      </w:r>
      <w:r>
        <w:t>on 15</w:t>
      </w:r>
      <w:r w:rsidRPr="00803A75">
        <w:rPr>
          <w:vertAlign w:val="superscript"/>
        </w:rPr>
        <w:t>th</w:t>
      </w:r>
      <w:r>
        <w:t xml:space="preserve"> Feb 2018.</w:t>
      </w:r>
    </w:p>
    <w:p w14:paraId="51EB044F" w14:textId="6B853AB5" w:rsidR="009E17EA" w:rsidRDefault="005A2D93" w:rsidP="001B6D71">
      <w:pPr>
        <w:spacing w:line="480" w:lineRule="auto"/>
        <w:ind w:left="720" w:hanging="720"/>
      </w:pPr>
      <w:r>
        <w:t>CrimeSolutions</w:t>
      </w:r>
      <w:r w:rsidR="008B12AC">
        <w:t xml:space="preserve"> Retrieved from: </w:t>
      </w:r>
      <w:hyperlink r:id="rId8" w:history="1">
        <w:r w:rsidR="008B12AC" w:rsidRPr="00803A75">
          <w:rPr>
            <w:rStyle w:val="Hyperlink"/>
          </w:rPr>
          <w:t>http://www.crimes</w:t>
        </w:r>
        <w:r w:rsidR="008B12AC" w:rsidRPr="00803A75">
          <w:rPr>
            <w:rStyle w:val="Hyperlink"/>
          </w:rPr>
          <w:t>o</w:t>
        </w:r>
        <w:r w:rsidR="008B12AC" w:rsidRPr="00803A75">
          <w:rPr>
            <w:rStyle w:val="Hyperlink"/>
          </w:rPr>
          <w:t>lutions.gov/</w:t>
        </w:r>
      </w:hyperlink>
      <w:r w:rsidR="008B12AC">
        <w:t xml:space="preserve">  on 15</w:t>
      </w:r>
      <w:r w:rsidR="008B12AC" w:rsidRPr="00803A75">
        <w:rPr>
          <w:vertAlign w:val="superscript"/>
        </w:rPr>
        <w:t>th</w:t>
      </w:r>
      <w:r w:rsidR="008B12AC">
        <w:t xml:space="preserve"> Feb 2018.</w:t>
      </w:r>
    </w:p>
    <w:p w14:paraId="40113D6A" w14:textId="77777777" w:rsidR="009E17EA" w:rsidRDefault="008B12AC" w:rsidP="001B6D71">
      <w:pPr>
        <w:spacing w:line="480" w:lineRule="auto"/>
        <w:ind w:left="720" w:hanging="720"/>
      </w:pPr>
      <w:bookmarkStart w:id="1" w:name="_Hlk506502592"/>
      <w:r w:rsidRPr="00803A75">
        <w:t>Federal Bureau of Prisons</w:t>
      </w:r>
      <w:bookmarkEnd w:id="1"/>
      <w:r>
        <w:t>. Retrieved from:</w:t>
      </w:r>
      <w:r w:rsidRPr="00803A75">
        <w:t xml:space="preserve"> </w:t>
      </w:r>
      <w:hyperlink r:id="rId9" w:history="1">
        <w:r w:rsidRPr="00803A75">
          <w:rPr>
            <w:rStyle w:val="Hyperlink"/>
          </w:rPr>
          <w:t>http://www.bop.gov/</w:t>
        </w:r>
      </w:hyperlink>
      <w:r>
        <w:t xml:space="preserve"> on 15</w:t>
      </w:r>
      <w:r w:rsidRPr="00803A75">
        <w:rPr>
          <w:vertAlign w:val="superscript"/>
        </w:rPr>
        <w:t>th</w:t>
      </w:r>
      <w:r>
        <w:t xml:space="preserve"> Feb 2018.</w:t>
      </w:r>
    </w:p>
    <w:p w14:paraId="706DE8DE" w14:textId="77777777" w:rsidR="009E17EA" w:rsidRDefault="008B12AC" w:rsidP="001B6D71">
      <w:pPr>
        <w:spacing w:line="480" w:lineRule="auto"/>
        <w:ind w:left="720" w:hanging="720"/>
      </w:pPr>
      <w:r w:rsidRPr="00CD65C7">
        <w:t xml:space="preserve">Liebling, A. (2011). Moral performance, inhuman and degrading treatment </w:t>
      </w:r>
      <w:r>
        <w:t xml:space="preserve">and prison pain. </w:t>
      </w:r>
      <w:r w:rsidRPr="00CD65C7">
        <w:rPr>
          <w:i/>
          <w:iCs/>
        </w:rPr>
        <w:t>Punishment &amp; Society</w:t>
      </w:r>
      <w:r w:rsidRPr="00CD65C7">
        <w:t xml:space="preserve">, </w:t>
      </w:r>
      <w:r w:rsidRPr="00CD65C7">
        <w:rPr>
          <w:i/>
          <w:iCs/>
        </w:rPr>
        <w:t>13</w:t>
      </w:r>
      <w:r w:rsidRPr="00CD65C7">
        <w:t>(5), 530-550.</w:t>
      </w:r>
    </w:p>
    <w:p w14:paraId="57C4C5B0" w14:textId="77777777" w:rsidR="009E17EA" w:rsidRDefault="008B12AC" w:rsidP="001B6D71">
      <w:pPr>
        <w:spacing w:line="480" w:lineRule="auto"/>
        <w:ind w:left="720" w:hanging="720"/>
      </w:pPr>
      <w:r w:rsidRPr="00CD65C7">
        <w:t>Schlanger, M. (2010). Regulating segregation: the contribut</w:t>
      </w:r>
      <w:r>
        <w:t xml:space="preserve">ion of the ABA criminal justice </w:t>
      </w:r>
      <w:r w:rsidRPr="00CD65C7">
        <w:t xml:space="preserve">standards on the treatment of prisoners. </w:t>
      </w:r>
      <w:r w:rsidRPr="00CD65C7">
        <w:rPr>
          <w:i/>
          <w:iCs/>
        </w:rPr>
        <w:t>Am. Crim. L. Rev.</w:t>
      </w:r>
      <w:r w:rsidRPr="00CD65C7">
        <w:t xml:space="preserve">, </w:t>
      </w:r>
      <w:r w:rsidRPr="00CD65C7">
        <w:rPr>
          <w:i/>
          <w:iCs/>
        </w:rPr>
        <w:t>47</w:t>
      </w:r>
      <w:r w:rsidRPr="00CD65C7">
        <w:t>, 1421.</w:t>
      </w:r>
    </w:p>
    <w:sectPr w:rsidR="009E17EA" w:rsidSect="009927D2">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A2661D" w14:textId="77777777" w:rsidR="00AB197B" w:rsidRDefault="00AB197B">
      <w:pPr>
        <w:spacing w:after="0" w:line="240" w:lineRule="auto"/>
      </w:pPr>
      <w:r>
        <w:separator/>
      </w:r>
    </w:p>
  </w:endnote>
  <w:endnote w:type="continuationSeparator" w:id="0">
    <w:p w14:paraId="19D86611" w14:textId="77777777" w:rsidR="00AB197B" w:rsidRDefault="00AB19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2EF03A" w14:textId="77777777" w:rsidR="00AB197B" w:rsidRDefault="00AB197B">
      <w:pPr>
        <w:spacing w:after="0" w:line="240" w:lineRule="auto"/>
      </w:pPr>
      <w:r>
        <w:separator/>
      </w:r>
    </w:p>
  </w:footnote>
  <w:footnote w:type="continuationSeparator" w:id="0">
    <w:p w14:paraId="2E32E6B0" w14:textId="77777777" w:rsidR="00AB197B" w:rsidRDefault="00AB19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2"/>
        <w:szCs w:val="22"/>
      </w:rPr>
      <w:id w:val="907353104"/>
      <w:docPartObj>
        <w:docPartGallery w:val="Page Numbers (Top of Page)"/>
        <w:docPartUnique/>
      </w:docPartObj>
    </w:sdtPr>
    <w:sdtEndPr>
      <w:rPr>
        <w:noProof/>
      </w:rPr>
    </w:sdtEndPr>
    <w:sdtContent>
      <w:p w14:paraId="6EE81616" w14:textId="216B6DA4" w:rsidR="0099428F" w:rsidRPr="0099428F" w:rsidRDefault="008B12AC" w:rsidP="0099428F">
        <w:pPr>
          <w:pStyle w:val="Header"/>
          <w:jc w:val="right"/>
          <w:rPr>
            <w:sz w:val="22"/>
            <w:szCs w:val="22"/>
          </w:rPr>
        </w:pPr>
        <w:r w:rsidRPr="0099428F">
          <w:rPr>
            <w:sz w:val="22"/>
            <w:szCs w:val="22"/>
          </w:rPr>
          <w:t xml:space="preserve">CONVICTED AND THOSE AWAITING TRIAL IN JAIL </w:t>
        </w:r>
        <w:r>
          <w:rPr>
            <w:sz w:val="22"/>
            <w:szCs w:val="22"/>
          </w:rPr>
          <w:t xml:space="preserve">                                                                       </w:t>
        </w:r>
        <w:r w:rsidRPr="0099428F">
          <w:rPr>
            <w:sz w:val="22"/>
            <w:szCs w:val="22"/>
          </w:rPr>
          <w:fldChar w:fldCharType="begin"/>
        </w:r>
        <w:r w:rsidRPr="0099428F">
          <w:rPr>
            <w:sz w:val="22"/>
            <w:szCs w:val="22"/>
          </w:rPr>
          <w:instrText xml:space="preserve"> PAGE   \* MERGEFORMAT </w:instrText>
        </w:r>
        <w:r w:rsidRPr="0099428F">
          <w:rPr>
            <w:sz w:val="22"/>
            <w:szCs w:val="22"/>
          </w:rPr>
          <w:fldChar w:fldCharType="separate"/>
        </w:r>
        <w:r w:rsidR="005A2D93">
          <w:rPr>
            <w:noProof/>
            <w:sz w:val="22"/>
            <w:szCs w:val="22"/>
          </w:rPr>
          <w:t>5</w:t>
        </w:r>
        <w:r w:rsidRPr="0099428F">
          <w:rPr>
            <w:noProof/>
            <w:sz w:val="22"/>
            <w:szCs w:val="22"/>
          </w:rPr>
          <w:fldChar w:fldCharType="end"/>
        </w:r>
      </w:p>
    </w:sdtContent>
  </w:sdt>
  <w:p w14:paraId="03665951" w14:textId="77777777" w:rsidR="0099428F" w:rsidRDefault="00AB19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2"/>
        <w:szCs w:val="22"/>
      </w:rPr>
      <w:id w:val="505490259"/>
      <w:docPartObj>
        <w:docPartGallery w:val="Page Numbers (Top of Page)"/>
        <w:docPartUnique/>
      </w:docPartObj>
    </w:sdtPr>
    <w:sdtEndPr>
      <w:rPr>
        <w:noProof/>
      </w:rPr>
    </w:sdtEndPr>
    <w:sdtContent>
      <w:p w14:paraId="1088BCD0" w14:textId="2A5DEB57" w:rsidR="009927D2" w:rsidRPr="009927D2" w:rsidRDefault="008B12AC" w:rsidP="009927D2">
        <w:pPr>
          <w:pStyle w:val="Header"/>
          <w:jc w:val="right"/>
          <w:rPr>
            <w:sz w:val="22"/>
            <w:szCs w:val="22"/>
          </w:rPr>
        </w:pPr>
        <w:r w:rsidRPr="009927D2">
          <w:rPr>
            <w:sz w:val="22"/>
            <w:szCs w:val="22"/>
          </w:rPr>
          <w:t xml:space="preserve">Running head: CONVICTED AND THOSE AWAITING TRIAL IN JAIL </w:t>
        </w:r>
        <w:r>
          <w:rPr>
            <w:sz w:val="22"/>
            <w:szCs w:val="22"/>
          </w:rPr>
          <w:t xml:space="preserve">                                               </w:t>
        </w:r>
        <w:r w:rsidRPr="009927D2">
          <w:rPr>
            <w:sz w:val="22"/>
            <w:szCs w:val="22"/>
          </w:rPr>
          <w:fldChar w:fldCharType="begin"/>
        </w:r>
        <w:r w:rsidRPr="009927D2">
          <w:rPr>
            <w:sz w:val="22"/>
            <w:szCs w:val="22"/>
          </w:rPr>
          <w:instrText xml:space="preserve"> PAGE   \* MERGEFORMAT </w:instrText>
        </w:r>
        <w:r w:rsidRPr="009927D2">
          <w:rPr>
            <w:sz w:val="22"/>
            <w:szCs w:val="22"/>
          </w:rPr>
          <w:fldChar w:fldCharType="separate"/>
        </w:r>
        <w:r w:rsidR="005A2D93">
          <w:rPr>
            <w:noProof/>
            <w:sz w:val="22"/>
            <w:szCs w:val="22"/>
          </w:rPr>
          <w:t>1</w:t>
        </w:r>
        <w:r w:rsidRPr="009927D2">
          <w:rPr>
            <w:noProof/>
            <w:sz w:val="22"/>
            <w:szCs w:val="22"/>
          </w:rPr>
          <w:fldChar w:fldCharType="end"/>
        </w:r>
      </w:p>
    </w:sdtContent>
  </w:sdt>
  <w:p w14:paraId="56C330DA" w14:textId="77777777" w:rsidR="009927D2" w:rsidRDefault="00AB19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B153C3"/>
    <w:multiLevelType w:val="hybridMultilevel"/>
    <w:tmpl w:val="37922B10"/>
    <w:lvl w:ilvl="0" w:tplc="8D1024D2">
      <w:start w:val="1"/>
      <w:numFmt w:val="bullet"/>
      <w:lvlText w:val=""/>
      <w:lvlJc w:val="left"/>
      <w:pPr>
        <w:ind w:left="720" w:hanging="360"/>
      </w:pPr>
      <w:rPr>
        <w:rFonts w:ascii="Symbol" w:hAnsi="Symbol" w:hint="default"/>
      </w:rPr>
    </w:lvl>
    <w:lvl w:ilvl="1" w:tplc="1952E59A">
      <w:start w:val="1"/>
      <w:numFmt w:val="bullet"/>
      <w:lvlText w:val="o"/>
      <w:lvlJc w:val="left"/>
      <w:pPr>
        <w:ind w:left="1440" w:hanging="360"/>
      </w:pPr>
      <w:rPr>
        <w:rFonts w:ascii="Courier New" w:hAnsi="Courier New" w:cs="Courier New" w:hint="default"/>
      </w:rPr>
    </w:lvl>
    <w:lvl w:ilvl="2" w:tplc="F96AE4DE">
      <w:start w:val="1"/>
      <w:numFmt w:val="bullet"/>
      <w:lvlText w:val=""/>
      <w:lvlJc w:val="left"/>
      <w:pPr>
        <w:ind w:left="2160" w:hanging="360"/>
      </w:pPr>
      <w:rPr>
        <w:rFonts w:ascii="Wingdings" w:hAnsi="Wingdings" w:hint="default"/>
      </w:rPr>
    </w:lvl>
    <w:lvl w:ilvl="3" w:tplc="BC242188">
      <w:start w:val="1"/>
      <w:numFmt w:val="bullet"/>
      <w:lvlText w:val=""/>
      <w:lvlJc w:val="left"/>
      <w:pPr>
        <w:ind w:left="2880" w:hanging="360"/>
      </w:pPr>
      <w:rPr>
        <w:rFonts w:ascii="Symbol" w:hAnsi="Symbol" w:hint="default"/>
      </w:rPr>
    </w:lvl>
    <w:lvl w:ilvl="4" w:tplc="C772F702">
      <w:start w:val="1"/>
      <w:numFmt w:val="bullet"/>
      <w:lvlText w:val="o"/>
      <w:lvlJc w:val="left"/>
      <w:pPr>
        <w:ind w:left="3600" w:hanging="360"/>
      </w:pPr>
      <w:rPr>
        <w:rFonts w:ascii="Courier New" w:hAnsi="Courier New" w:cs="Courier New" w:hint="default"/>
      </w:rPr>
    </w:lvl>
    <w:lvl w:ilvl="5" w:tplc="CA084CB6">
      <w:start w:val="1"/>
      <w:numFmt w:val="bullet"/>
      <w:lvlText w:val=""/>
      <w:lvlJc w:val="left"/>
      <w:pPr>
        <w:ind w:left="4320" w:hanging="360"/>
      </w:pPr>
      <w:rPr>
        <w:rFonts w:ascii="Wingdings" w:hAnsi="Wingdings" w:hint="default"/>
      </w:rPr>
    </w:lvl>
    <w:lvl w:ilvl="6" w:tplc="46EA0896">
      <w:start w:val="1"/>
      <w:numFmt w:val="bullet"/>
      <w:lvlText w:val=""/>
      <w:lvlJc w:val="left"/>
      <w:pPr>
        <w:ind w:left="5040" w:hanging="360"/>
      </w:pPr>
      <w:rPr>
        <w:rFonts w:ascii="Symbol" w:hAnsi="Symbol" w:hint="default"/>
      </w:rPr>
    </w:lvl>
    <w:lvl w:ilvl="7" w:tplc="C58AEF58">
      <w:start w:val="1"/>
      <w:numFmt w:val="bullet"/>
      <w:lvlText w:val="o"/>
      <w:lvlJc w:val="left"/>
      <w:pPr>
        <w:ind w:left="5760" w:hanging="360"/>
      </w:pPr>
      <w:rPr>
        <w:rFonts w:ascii="Courier New" w:hAnsi="Courier New" w:cs="Courier New" w:hint="default"/>
      </w:rPr>
    </w:lvl>
    <w:lvl w:ilvl="8" w:tplc="8CAC45EE">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6D59"/>
    <w:rsid w:val="000D44F1"/>
    <w:rsid w:val="00456D59"/>
    <w:rsid w:val="0057360E"/>
    <w:rsid w:val="005A2D93"/>
    <w:rsid w:val="005D56D4"/>
    <w:rsid w:val="008B12AC"/>
    <w:rsid w:val="00A40238"/>
    <w:rsid w:val="00AB197B"/>
    <w:rsid w:val="00AD4158"/>
    <w:rsid w:val="00BB1D3E"/>
    <w:rsid w:val="00D57685"/>
    <w:rsid w:val="00DC4C7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89EC6"/>
  <w15:chartTrackingRefBased/>
  <w15:docId w15:val="{7DDB9373-8B78-47F2-887E-E05BDBFC2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C3B75"/>
    <w:pPr>
      <w:spacing w:before="100" w:beforeAutospacing="1" w:after="100" w:afterAutospacing="1" w:line="240" w:lineRule="auto"/>
    </w:pPr>
    <w:rPr>
      <w:rFonts w:eastAsia="Times New Roman"/>
    </w:rPr>
  </w:style>
  <w:style w:type="character" w:styleId="Hyperlink">
    <w:name w:val="Hyperlink"/>
    <w:basedOn w:val="DefaultParagraphFont"/>
    <w:uiPriority w:val="99"/>
    <w:unhideWhenUsed/>
    <w:rsid w:val="007C3B75"/>
    <w:rPr>
      <w:color w:val="0563C1" w:themeColor="hyperlink"/>
      <w:u w:val="single"/>
    </w:rPr>
  </w:style>
  <w:style w:type="paragraph" w:styleId="Header">
    <w:name w:val="header"/>
    <w:basedOn w:val="Normal"/>
    <w:link w:val="HeaderChar"/>
    <w:uiPriority w:val="99"/>
    <w:unhideWhenUsed/>
    <w:rsid w:val="00C129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29D9"/>
  </w:style>
  <w:style w:type="paragraph" w:styleId="Footer">
    <w:name w:val="footer"/>
    <w:basedOn w:val="Normal"/>
    <w:link w:val="FooterChar"/>
    <w:uiPriority w:val="99"/>
    <w:unhideWhenUsed/>
    <w:rsid w:val="00C129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29D9"/>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D56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56D4"/>
    <w:rPr>
      <w:rFonts w:ascii="Segoe UI" w:hAnsi="Segoe UI" w:cs="Segoe UI"/>
      <w:sz w:val="18"/>
      <w:szCs w:val="18"/>
    </w:rPr>
  </w:style>
  <w:style w:type="character" w:styleId="FollowedHyperlink">
    <w:name w:val="FollowedHyperlink"/>
    <w:basedOn w:val="DefaultParagraphFont"/>
    <w:uiPriority w:val="99"/>
    <w:semiHidden/>
    <w:unhideWhenUsed/>
    <w:rsid w:val="005A2D9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rimesolutions.go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bjs.go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bop.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164</TotalTime>
  <Pages>5</Pages>
  <Words>963</Words>
  <Characters>5495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Bader Al-Ghanim</dc:creator>
  <cp:lastModifiedBy>Antony Ouma</cp:lastModifiedBy>
  <cp:revision>54</cp:revision>
  <dcterms:created xsi:type="dcterms:W3CDTF">2018-02-15T12:38:00Z</dcterms:created>
  <dcterms:modified xsi:type="dcterms:W3CDTF">2018-02-15T21:06:00Z</dcterms:modified>
</cp:coreProperties>
</file>